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AC" w:rsidRPr="002D2EAC" w:rsidRDefault="002D2EAC" w:rsidP="002D2EAC">
      <w:pPr>
        <w:jc w:val="center"/>
        <w:rPr>
          <w:rFonts w:cs="Arial"/>
          <w:color w:val="1F4E79" w:themeColor="accent1" w:themeShade="80"/>
          <w:sz w:val="32"/>
          <w:szCs w:val="32"/>
          <w:rtl/>
        </w:rPr>
      </w:pPr>
      <w:bookmarkStart w:id="0" w:name="_GoBack"/>
      <w:bookmarkEnd w:id="0"/>
      <w:r w:rsidRPr="002D2EAC">
        <w:rPr>
          <w:rFonts w:cs="Arial"/>
          <w:noProof/>
          <w:color w:val="1F4E79" w:themeColor="accent1" w:themeShade="80"/>
          <w:sz w:val="32"/>
          <w:szCs w:val="32"/>
          <w:rtl/>
        </w:rPr>
        <w:drawing>
          <wp:inline distT="0" distB="0" distL="0" distR="0">
            <wp:extent cx="1118202" cy="911225"/>
            <wp:effectExtent l="0" t="0" r="6350" b="3175"/>
            <wp:docPr id="1" name="תמונה 1" descr="P:\Hasbara_Shared\לוגואים וסמלים שונים\האגודה למלחמה בסרטן\לוגו אגודה שקו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asbara_Shared\לוגואים וסמלים שונים\האגודה למלחמה בסרטן\לוגו אגודה שקוף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47" cy="9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33" w:rsidRPr="00037733" w:rsidRDefault="00037733" w:rsidP="00037733">
      <w:pPr>
        <w:spacing w:after="0" w:line="240" w:lineRule="auto"/>
        <w:jc w:val="center"/>
        <w:rPr>
          <w:rFonts w:ascii="David" w:eastAsia="Calibri" w:hAnsi="David" w:cs="David"/>
          <w:bCs/>
          <w:color w:val="1F4E79" w:themeColor="accent1" w:themeShade="80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733">
        <w:rPr>
          <w:rFonts w:ascii="David" w:eastAsia="Calibri" w:hAnsi="David" w:cs="David"/>
          <w:bCs/>
          <w:color w:val="1F4E79" w:themeColor="accent1" w:themeShade="80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למרכז המידע של האגודה למלחמה בסרטן</w:t>
      </w:r>
      <w:r w:rsidRPr="00037733">
        <w:rPr>
          <w:rFonts w:ascii="David" w:eastAsia="Calibri" w:hAnsi="David" w:cs="David" w:hint="cs"/>
          <w:bCs/>
          <w:color w:val="1F4E79" w:themeColor="accent1" w:themeShade="80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37733" w:rsidRPr="00037733" w:rsidRDefault="00037733" w:rsidP="00037733">
      <w:pPr>
        <w:spacing w:after="0" w:line="240" w:lineRule="auto"/>
        <w:jc w:val="center"/>
        <w:rPr>
          <w:rFonts w:ascii="David" w:eastAsia="Calibri" w:hAnsi="David" w:cs="David"/>
          <w:bCs/>
          <w:color w:val="1F4E79" w:themeColor="accent1" w:themeShade="80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7733" w:rsidRPr="00037733" w:rsidRDefault="00037733" w:rsidP="00037733">
      <w:pPr>
        <w:spacing w:after="0" w:line="240" w:lineRule="auto"/>
        <w:jc w:val="center"/>
        <w:rPr>
          <w:rFonts w:ascii="David" w:eastAsia="Calibri" w:hAnsi="David" w:cs="David"/>
          <w:color w:val="1F4E79" w:themeColor="accent1" w:themeShade="80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733">
        <w:rPr>
          <w:rFonts w:ascii="David" w:eastAsia="Calibri" w:hAnsi="David" w:cs="David"/>
          <w:color w:val="1F4E79" w:themeColor="accent1" w:themeShade="80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דרוש/ה</w:t>
      </w:r>
      <w:r w:rsidRPr="00037733">
        <w:rPr>
          <w:rFonts w:ascii="David" w:eastAsia="Calibri" w:hAnsi="David" w:cs="David" w:hint="cs"/>
          <w:color w:val="1F4E79" w:themeColor="accent1" w:themeShade="80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37733" w:rsidRPr="00037733" w:rsidRDefault="00037733" w:rsidP="00037733">
      <w:pPr>
        <w:spacing w:after="0" w:line="240" w:lineRule="auto"/>
        <w:jc w:val="center"/>
        <w:rPr>
          <w:rFonts w:ascii="David" w:eastAsia="Calibri" w:hAnsi="David" w:cs="David"/>
          <w:color w:val="1F4E79" w:themeColor="accent1" w:themeShade="80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7733" w:rsidRPr="00037733" w:rsidRDefault="00037733" w:rsidP="00037733">
      <w:pPr>
        <w:spacing w:after="0" w:line="240" w:lineRule="auto"/>
        <w:jc w:val="center"/>
        <w:rPr>
          <w:rFonts w:ascii="David" w:eastAsia="Calibri" w:hAnsi="David" w:cs="David"/>
          <w:bCs/>
          <w:color w:val="1F4E79" w:themeColor="accent1" w:themeShade="80"/>
          <w:sz w:val="60"/>
          <w:szCs w:val="60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7733">
        <w:rPr>
          <w:rFonts w:ascii="David" w:eastAsia="Calibri" w:hAnsi="David" w:cs="David"/>
          <w:bCs/>
          <w:color w:val="1F4E79" w:themeColor="accent1" w:themeShade="80"/>
          <w:sz w:val="60"/>
          <w:szCs w:val="60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מידען/ית</w:t>
      </w:r>
    </w:p>
    <w:p w:rsidR="00037733" w:rsidRPr="00037733" w:rsidRDefault="00037733" w:rsidP="00037733">
      <w:pPr>
        <w:spacing w:after="0" w:line="240" w:lineRule="auto"/>
        <w:rPr>
          <w:rFonts w:ascii="David" w:eastAsia="Calibri" w:hAnsi="David" w:cs="David"/>
          <w:color w:val="0070C0"/>
          <w:sz w:val="24"/>
          <w:szCs w:val="24"/>
          <w:rtl/>
        </w:rPr>
      </w:pPr>
    </w:p>
    <w:p w:rsidR="00037733" w:rsidRPr="00037733" w:rsidRDefault="00037733" w:rsidP="00037733">
      <w:pPr>
        <w:spacing w:after="0" w:line="240" w:lineRule="auto"/>
        <w:ind w:left="84" w:firstLine="142"/>
        <w:jc w:val="both"/>
        <w:rPr>
          <w:rFonts w:ascii="David" w:eastAsia="Calibri" w:hAnsi="David" w:cs="David"/>
          <w:sz w:val="24"/>
          <w:szCs w:val="24"/>
          <w:rtl/>
        </w:rPr>
      </w:pPr>
    </w:p>
    <w:p w:rsidR="00037733" w:rsidRPr="00037733" w:rsidRDefault="00037733" w:rsidP="00037733">
      <w:pPr>
        <w:spacing w:after="0" w:line="240" w:lineRule="auto"/>
        <w:ind w:left="84" w:firstLine="142"/>
        <w:rPr>
          <w:rFonts w:ascii="David" w:eastAsia="Calibri" w:hAnsi="David" w:cs="David"/>
          <w:sz w:val="24"/>
          <w:szCs w:val="24"/>
          <w:rtl/>
        </w:rPr>
      </w:pPr>
    </w:p>
    <w:p w:rsidR="00037733" w:rsidRPr="00037733" w:rsidRDefault="00037733" w:rsidP="00037733">
      <w:pPr>
        <w:spacing w:after="0" w:line="240" w:lineRule="auto"/>
        <w:ind w:left="84" w:firstLine="142"/>
        <w:rPr>
          <w:rFonts w:ascii="David" w:eastAsia="Calibri" w:hAnsi="David" w:cs="David"/>
          <w:sz w:val="28"/>
          <w:szCs w:val="28"/>
          <w:u w:val="single"/>
          <w:rtl/>
        </w:rPr>
      </w:pPr>
      <w:r w:rsidRPr="00037733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>תיאור התפקיד</w:t>
      </w:r>
      <w:r w:rsidRPr="00037733">
        <w:rPr>
          <w:rFonts w:ascii="David" w:eastAsia="Calibri" w:hAnsi="David" w:cs="David"/>
          <w:sz w:val="28"/>
          <w:szCs w:val="28"/>
          <w:u w:val="single"/>
          <w:rtl/>
        </w:rPr>
        <w:t>:</w:t>
      </w:r>
    </w:p>
    <w:p w:rsidR="00037733" w:rsidRPr="00037733" w:rsidRDefault="00037733" w:rsidP="00037733">
      <w:pPr>
        <w:spacing w:after="0" w:line="240" w:lineRule="auto"/>
        <w:ind w:left="84" w:firstLine="142"/>
        <w:rPr>
          <w:rFonts w:ascii="David" w:eastAsia="Calibri" w:hAnsi="David" w:cs="David"/>
          <w:sz w:val="28"/>
          <w:szCs w:val="28"/>
          <w:rtl/>
        </w:rPr>
      </w:pPr>
    </w:p>
    <w:p w:rsidR="00037733" w:rsidRPr="00037733" w:rsidRDefault="00037733" w:rsidP="00037733">
      <w:pPr>
        <w:spacing w:after="0" w:line="240" w:lineRule="auto"/>
        <w:ind w:left="84" w:firstLine="142"/>
        <w:rPr>
          <w:rFonts w:ascii="David" w:eastAsia="Calibri" w:hAnsi="David" w:cs="David"/>
          <w:sz w:val="28"/>
          <w:szCs w:val="28"/>
          <w:rtl/>
        </w:rPr>
      </w:pPr>
      <w:r w:rsidRPr="00037733">
        <w:rPr>
          <w:rFonts w:ascii="David" w:eastAsia="Calibri" w:hAnsi="David" w:cs="David"/>
          <w:sz w:val="28"/>
          <w:szCs w:val="28"/>
          <w:rtl/>
        </w:rPr>
        <w:t>איתור מידע ממאגרי מידע ומקורות מידע מקומיים ובינלאומיים</w:t>
      </w:r>
    </w:p>
    <w:p w:rsidR="00037733" w:rsidRPr="00037733" w:rsidRDefault="00037733" w:rsidP="00037733">
      <w:pPr>
        <w:spacing w:after="0" w:line="240" w:lineRule="auto"/>
        <w:ind w:left="84" w:firstLine="142"/>
        <w:rPr>
          <w:rFonts w:ascii="David" w:eastAsia="Calibri" w:hAnsi="David" w:cs="David"/>
          <w:sz w:val="28"/>
          <w:szCs w:val="28"/>
          <w:rtl/>
        </w:rPr>
      </w:pPr>
    </w:p>
    <w:p w:rsidR="00037733" w:rsidRPr="00037733" w:rsidRDefault="00037733" w:rsidP="00037733">
      <w:pPr>
        <w:spacing w:after="0" w:line="240" w:lineRule="auto"/>
        <w:ind w:left="84" w:firstLine="142"/>
        <w:rPr>
          <w:rFonts w:ascii="David" w:eastAsia="Calibri" w:hAnsi="David" w:cs="David"/>
          <w:sz w:val="28"/>
          <w:szCs w:val="28"/>
          <w:rtl/>
        </w:rPr>
      </w:pPr>
      <w:r w:rsidRPr="00037733">
        <w:rPr>
          <w:rFonts w:ascii="David" w:eastAsia="Calibri" w:hAnsi="David" w:cs="David"/>
          <w:sz w:val="28"/>
          <w:szCs w:val="28"/>
          <w:rtl/>
        </w:rPr>
        <w:t>תרגום מידע מתחום הרפואה מאנגלית לעברית והכנת תקציר ידיעות</w:t>
      </w:r>
    </w:p>
    <w:p w:rsidR="00037733" w:rsidRPr="00037733" w:rsidRDefault="00037733" w:rsidP="00037733">
      <w:pPr>
        <w:spacing w:after="0" w:line="240" w:lineRule="auto"/>
        <w:ind w:left="84" w:firstLine="142"/>
        <w:rPr>
          <w:rFonts w:ascii="David" w:eastAsia="Calibri" w:hAnsi="David" w:cs="David"/>
          <w:sz w:val="28"/>
          <w:szCs w:val="28"/>
          <w:rtl/>
        </w:rPr>
      </w:pPr>
    </w:p>
    <w:p w:rsidR="00037733" w:rsidRPr="00037733" w:rsidRDefault="00037733" w:rsidP="00037733">
      <w:pPr>
        <w:spacing w:after="0" w:line="240" w:lineRule="auto"/>
        <w:ind w:left="84" w:firstLine="142"/>
        <w:rPr>
          <w:rFonts w:ascii="David" w:eastAsia="Calibri" w:hAnsi="David" w:cs="David"/>
          <w:sz w:val="28"/>
          <w:szCs w:val="28"/>
          <w:rtl/>
        </w:rPr>
      </w:pPr>
      <w:r w:rsidRPr="00037733">
        <w:rPr>
          <w:rFonts w:ascii="David" w:eastAsia="Calibri" w:hAnsi="David" w:cs="David"/>
          <w:sz w:val="28"/>
          <w:szCs w:val="28"/>
          <w:rtl/>
        </w:rPr>
        <w:t>תרגום וכתיבת מידע בנושאים שונים הקשורים למחלת הסרטן ולמניעתה.</w:t>
      </w:r>
    </w:p>
    <w:p w:rsidR="00037733" w:rsidRPr="00037733" w:rsidRDefault="00037733" w:rsidP="00037733">
      <w:pPr>
        <w:spacing w:after="0" w:line="240" w:lineRule="auto"/>
        <w:ind w:left="84" w:firstLine="142"/>
        <w:rPr>
          <w:rFonts w:ascii="David" w:eastAsia="Calibri" w:hAnsi="David" w:cs="David"/>
          <w:sz w:val="28"/>
          <w:szCs w:val="28"/>
          <w:rtl/>
        </w:rPr>
      </w:pPr>
    </w:p>
    <w:p w:rsidR="00037733" w:rsidRPr="00037733" w:rsidRDefault="00037733" w:rsidP="00037733">
      <w:pPr>
        <w:spacing w:after="0" w:line="240" w:lineRule="auto"/>
        <w:ind w:left="84" w:firstLine="142"/>
        <w:rPr>
          <w:rFonts w:ascii="David" w:eastAsia="Calibri" w:hAnsi="David" w:cs="David"/>
          <w:sz w:val="28"/>
          <w:szCs w:val="28"/>
          <w:rtl/>
        </w:rPr>
      </w:pPr>
      <w:r w:rsidRPr="00037733">
        <w:rPr>
          <w:rFonts w:ascii="David" w:eastAsia="Calibri" w:hAnsi="David" w:cs="David"/>
          <w:sz w:val="28"/>
          <w:szCs w:val="28"/>
          <w:rtl/>
        </w:rPr>
        <w:t>מתן מענה לפניות הציבור: חולים ובני משפחות המעוניינים</w:t>
      </w:r>
    </w:p>
    <w:p w:rsidR="00037733" w:rsidRPr="00037733" w:rsidRDefault="00037733" w:rsidP="00037733">
      <w:pPr>
        <w:spacing w:after="0" w:line="240" w:lineRule="auto"/>
        <w:ind w:left="84" w:firstLine="142"/>
        <w:rPr>
          <w:rFonts w:ascii="David" w:eastAsia="Calibri" w:hAnsi="David" w:cs="David"/>
          <w:sz w:val="28"/>
          <w:szCs w:val="28"/>
          <w:rtl/>
        </w:rPr>
      </w:pPr>
      <w:r w:rsidRPr="00037733">
        <w:rPr>
          <w:rFonts w:ascii="David" w:eastAsia="Calibri" w:hAnsi="David" w:cs="David"/>
          <w:sz w:val="28"/>
          <w:szCs w:val="28"/>
          <w:rtl/>
        </w:rPr>
        <w:t>במידע על מחלת הסרטן, תרופות  ודרכי הטיפול</w:t>
      </w:r>
      <w:r w:rsidRPr="00037733">
        <w:rPr>
          <w:rFonts w:ascii="David" w:eastAsia="Calibri" w:hAnsi="David" w:cs="David" w:hint="cs"/>
          <w:sz w:val="28"/>
          <w:szCs w:val="28"/>
          <w:rtl/>
        </w:rPr>
        <w:t xml:space="preserve"> לרבות ייעוץ למחקרים קליניים  רלוונטיי</w:t>
      </w:r>
      <w:r w:rsidRPr="00037733">
        <w:rPr>
          <w:rFonts w:ascii="David" w:eastAsia="Calibri" w:hAnsi="David" w:cs="David" w:hint="eastAsia"/>
          <w:sz w:val="28"/>
          <w:szCs w:val="28"/>
          <w:rtl/>
        </w:rPr>
        <w:t>ם</w:t>
      </w:r>
      <w:r w:rsidRPr="00037733">
        <w:rPr>
          <w:rFonts w:ascii="David" w:eastAsia="Calibri" w:hAnsi="David" w:cs="David" w:hint="cs"/>
          <w:sz w:val="28"/>
          <w:szCs w:val="28"/>
          <w:rtl/>
        </w:rPr>
        <w:t>.</w:t>
      </w:r>
    </w:p>
    <w:p w:rsidR="00037733" w:rsidRPr="00037733" w:rsidRDefault="00037733" w:rsidP="00037733">
      <w:pPr>
        <w:spacing w:after="0" w:line="240" w:lineRule="auto"/>
        <w:ind w:left="84" w:firstLine="142"/>
        <w:jc w:val="both"/>
        <w:rPr>
          <w:rFonts w:ascii="David" w:eastAsia="Calibri" w:hAnsi="David" w:cs="David"/>
          <w:sz w:val="28"/>
          <w:szCs w:val="28"/>
          <w:rtl/>
        </w:rPr>
      </w:pPr>
    </w:p>
    <w:p w:rsidR="00037733" w:rsidRPr="00037733" w:rsidRDefault="00037733" w:rsidP="00037733">
      <w:pPr>
        <w:spacing w:after="0" w:line="240" w:lineRule="auto"/>
        <w:rPr>
          <w:rFonts w:ascii="David" w:eastAsia="Calibri" w:hAnsi="David" w:cs="David"/>
          <w:sz w:val="28"/>
          <w:szCs w:val="28"/>
          <w:u w:val="single"/>
          <w:rtl/>
        </w:rPr>
      </w:pPr>
    </w:p>
    <w:p w:rsidR="00037733" w:rsidRDefault="00037733" w:rsidP="00037733">
      <w:pPr>
        <w:spacing w:after="0" w:line="240" w:lineRule="auto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  <w:r w:rsidRPr="00037733">
        <w:rPr>
          <w:rFonts w:ascii="David" w:eastAsia="Calibri" w:hAnsi="David" w:cs="David"/>
          <w:sz w:val="28"/>
          <w:szCs w:val="28"/>
          <w:u w:val="single"/>
          <w:rtl/>
        </w:rPr>
        <w:t xml:space="preserve"> </w:t>
      </w:r>
      <w:r w:rsidRPr="00037733">
        <w:rPr>
          <w:rFonts w:ascii="David" w:eastAsia="Calibri" w:hAnsi="David" w:cs="David"/>
          <w:b/>
          <w:bCs/>
          <w:sz w:val="28"/>
          <w:szCs w:val="28"/>
          <w:u w:val="single"/>
          <w:rtl/>
        </w:rPr>
        <w:t>דרישות התפקיד</w:t>
      </w:r>
      <w:r>
        <w:rPr>
          <w:rFonts w:ascii="David" w:eastAsia="Calibri" w:hAnsi="David" w:cs="David" w:hint="cs"/>
          <w:b/>
          <w:bCs/>
          <w:sz w:val="28"/>
          <w:szCs w:val="28"/>
          <w:u w:val="single"/>
          <w:rtl/>
        </w:rPr>
        <w:t>:</w:t>
      </w:r>
    </w:p>
    <w:p w:rsidR="00037733" w:rsidRPr="00037733" w:rsidRDefault="00037733" w:rsidP="00037733">
      <w:pPr>
        <w:spacing w:after="0" w:line="240" w:lineRule="auto"/>
        <w:rPr>
          <w:rFonts w:ascii="David" w:eastAsia="Calibri" w:hAnsi="David" w:cs="David"/>
          <w:b/>
          <w:bCs/>
          <w:sz w:val="28"/>
          <w:szCs w:val="28"/>
          <w:u w:val="single"/>
          <w:rtl/>
        </w:rPr>
      </w:pPr>
    </w:p>
    <w:p w:rsidR="00037733" w:rsidRPr="00037733" w:rsidRDefault="00037733" w:rsidP="00037733">
      <w:pPr>
        <w:numPr>
          <w:ilvl w:val="0"/>
          <w:numId w:val="1"/>
        </w:numPr>
        <w:spacing w:after="0" w:line="240" w:lineRule="auto"/>
        <w:rPr>
          <w:rFonts w:ascii="David" w:eastAsia="Calibri" w:hAnsi="David" w:cs="David"/>
          <w:sz w:val="28"/>
          <w:szCs w:val="28"/>
          <w:rtl/>
        </w:rPr>
      </w:pPr>
      <w:r w:rsidRPr="00037733">
        <w:rPr>
          <w:rFonts w:ascii="David" w:eastAsia="Calibri" w:hAnsi="David" w:cs="David"/>
          <w:sz w:val="28"/>
          <w:szCs w:val="28"/>
          <w:rtl/>
        </w:rPr>
        <w:t>אנגלית ברמת שפת אם , קריאה וכתיבה</w:t>
      </w:r>
    </w:p>
    <w:p w:rsidR="00037733" w:rsidRPr="00037733" w:rsidRDefault="00037733" w:rsidP="00037733">
      <w:pPr>
        <w:numPr>
          <w:ilvl w:val="0"/>
          <w:numId w:val="1"/>
        </w:numPr>
        <w:spacing w:after="0" w:line="240" w:lineRule="auto"/>
        <w:rPr>
          <w:rFonts w:ascii="David" w:eastAsia="Calibri" w:hAnsi="David" w:cs="David"/>
          <w:sz w:val="28"/>
          <w:szCs w:val="28"/>
          <w:rtl/>
        </w:rPr>
      </w:pPr>
      <w:r w:rsidRPr="00037733">
        <w:rPr>
          <w:rFonts w:ascii="David" w:eastAsia="Calibri" w:hAnsi="David" w:cs="David"/>
          <w:sz w:val="28"/>
          <w:szCs w:val="28"/>
          <w:rtl/>
        </w:rPr>
        <w:t>יכולת ניסוח וכתיבה מצוינת בעברית ובאנגלית</w:t>
      </w:r>
    </w:p>
    <w:p w:rsidR="00037733" w:rsidRPr="00037733" w:rsidRDefault="00037733" w:rsidP="00037733">
      <w:pPr>
        <w:numPr>
          <w:ilvl w:val="0"/>
          <w:numId w:val="1"/>
        </w:numPr>
        <w:spacing w:after="0" w:line="240" w:lineRule="auto"/>
        <w:rPr>
          <w:rFonts w:ascii="David" w:eastAsia="Calibri" w:hAnsi="David" w:cs="David"/>
          <w:sz w:val="28"/>
          <w:szCs w:val="28"/>
        </w:rPr>
      </w:pPr>
      <w:r w:rsidRPr="00037733">
        <w:rPr>
          <w:rFonts w:ascii="David" w:eastAsia="Calibri" w:hAnsi="David" w:cs="David"/>
          <w:sz w:val="28"/>
          <w:szCs w:val="28"/>
          <w:rtl/>
        </w:rPr>
        <w:t>רקע בתחום הרפואי/ פארא -רפואי –  יתרון</w:t>
      </w:r>
    </w:p>
    <w:p w:rsidR="00037733" w:rsidRPr="00037733" w:rsidRDefault="00037733" w:rsidP="00037733">
      <w:pPr>
        <w:numPr>
          <w:ilvl w:val="0"/>
          <w:numId w:val="1"/>
        </w:numPr>
        <w:spacing w:after="0" w:line="240" w:lineRule="auto"/>
        <w:rPr>
          <w:rFonts w:ascii="David" w:eastAsia="Calibri" w:hAnsi="David" w:cs="David"/>
          <w:sz w:val="28"/>
          <w:szCs w:val="28"/>
        </w:rPr>
      </w:pPr>
      <w:r w:rsidRPr="00037733">
        <w:rPr>
          <w:rFonts w:ascii="David" w:eastAsia="Calibri" w:hAnsi="David" w:cs="David"/>
          <w:sz w:val="28"/>
          <w:szCs w:val="28"/>
          <w:rtl/>
        </w:rPr>
        <w:t>רקע בכתיבת עבודות ומאמרים אקדמאים – יתרון</w:t>
      </w:r>
    </w:p>
    <w:p w:rsidR="00037733" w:rsidRPr="00037733" w:rsidRDefault="00037733" w:rsidP="00037733">
      <w:pPr>
        <w:numPr>
          <w:ilvl w:val="0"/>
          <w:numId w:val="1"/>
        </w:numPr>
        <w:spacing w:after="0" w:line="240" w:lineRule="auto"/>
        <w:rPr>
          <w:rFonts w:ascii="David" w:eastAsia="Calibri" w:hAnsi="David" w:cs="David"/>
          <w:sz w:val="28"/>
          <w:szCs w:val="28"/>
        </w:rPr>
      </w:pPr>
      <w:r w:rsidRPr="00037733">
        <w:rPr>
          <w:rFonts w:ascii="David" w:eastAsia="Calibri" w:hAnsi="David" w:cs="David"/>
          <w:sz w:val="28"/>
          <w:szCs w:val="28"/>
          <w:rtl/>
        </w:rPr>
        <w:t xml:space="preserve">הכרות עם מערכות ניהול מידע (סיילספורס, </w:t>
      </w:r>
      <w:r w:rsidRPr="00037733">
        <w:rPr>
          <w:rFonts w:ascii="David" w:eastAsia="Calibri" w:hAnsi="David" w:cs="David"/>
          <w:sz w:val="28"/>
          <w:szCs w:val="28"/>
        </w:rPr>
        <w:t>power BI</w:t>
      </w:r>
      <w:r w:rsidRPr="00037733">
        <w:rPr>
          <w:rFonts w:ascii="David" w:eastAsia="Calibri" w:hAnsi="David" w:cs="David"/>
          <w:sz w:val="28"/>
          <w:szCs w:val="28"/>
          <w:rtl/>
        </w:rPr>
        <w:t>) – יתרון</w:t>
      </w:r>
    </w:p>
    <w:p w:rsidR="00037733" w:rsidRPr="00037733" w:rsidRDefault="00037733" w:rsidP="00037733">
      <w:pPr>
        <w:numPr>
          <w:ilvl w:val="0"/>
          <w:numId w:val="1"/>
        </w:numPr>
        <w:spacing w:after="0" w:line="240" w:lineRule="auto"/>
        <w:rPr>
          <w:rFonts w:ascii="David" w:eastAsia="Calibri" w:hAnsi="David" w:cs="David"/>
          <w:sz w:val="28"/>
          <w:szCs w:val="28"/>
        </w:rPr>
      </w:pPr>
      <w:r w:rsidRPr="00037733">
        <w:rPr>
          <w:rFonts w:ascii="David" w:eastAsia="Calibri" w:hAnsi="David" w:cs="David"/>
          <w:sz w:val="28"/>
          <w:szCs w:val="28"/>
          <w:rtl/>
        </w:rPr>
        <w:t>אחראיות, מוטיבציה ויכולת למידה גבוהה.</w:t>
      </w:r>
    </w:p>
    <w:p w:rsidR="00037733" w:rsidRPr="00037733" w:rsidRDefault="00037733" w:rsidP="00037733">
      <w:pPr>
        <w:numPr>
          <w:ilvl w:val="0"/>
          <w:numId w:val="1"/>
        </w:numPr>
        <w:spacing w:after="0" w:line="240" w:lineRule="auto"/>
        <w:rPr>
          <w:rFonts w:ascii="David" w:eastAsia="Calibri" w:hAnsi="David" w:cs="David"/>
          <w:sz w:val="28"/>
          <w:szCs w:val="28"/>
        </w:rPr>
      </w:pPr>
      <w:r w:rsidRPr="00037733">
        <w:rPr>
          <w:rFonts w:ascii="David" w:eastAsia="Calibri" w:hAnsi="David" w:cs="David"/>
          <w:sz w:val="28"/>
          <w:szCs w:val="28"/>
          <w:rtl/>
        </w:rPr>
        <w:t xml:space="preserve">סבלנות ויחסי אנוש טובים. </w:t>
      </w:r>
    </w:p>
    <w:p w:rsidR="00037733" w:rsidRPr="00037733" w:rsidRDefault="00037733" w:rsidP="00037733">
      <w:pPr>
        <w:spacing w:after="0" w:line="240" w:lineRule="auto"/>
        <w:ind w:left="648"/>
        <w:rPr>
          <w:rFonts w:ascii="David" w:eastAsia="Calibri" w:hAnsi="David" w:cs="David"/>
          <w:sz w:val="28"/>
          <w:szCs w:val="28"/>
          <w:rtl/>
        </w:rPr>
      </w:pPr>
    </w:p>
    <w:p w:rsidR="00037733" w:rsidRPr="00037733" w:rsidRDefault="00037733" w:rsidP="00037733">
      <w:pPr>
        <w:spacing w:after="0" w:line="240" w:lineRule="auto"/>
        <w:rPr>
          <w:rFonts w:ascii="David" w:eastAsia="Calibri" w:hAnsi="David" w:cs="David"/>
          <w:b/>
          <w:bCs/>
          <w:sz w:val="28"/>
          <w:szCs w:val="28"/>
          <w:rtl/>
        </w:rPr>
      </w:pPr>
    </w:p>
    <w:p w:rsidR="00037733" w:rsidRPr="00037733" w:rsidRDefault="00037733" w:rsidP="00037733">
      <w:pPr>
        <w:spacing w:after="0" w:line="240" w:lineRule="auto"/>
        <w:rPr>
          <w:rFonts w:ascii="David" w:eastAsia="Calibri" w:hAnsi="David" w:cs="David"/>
          <w:sz w:val="28"/>
          <w:szCs w:val="28"/>
          <w:rtl/>
        </w:rPr>
      </w:pPr>
      <w:r w:rsidRPr="00037733">
        <w:rPr>
          <w:rFonts w:ascii="David" w:eastAsia="Calibri" w:hAnsi="David" w:cs="David" w:hint="cs"/>
          <w:sz w:val="28"/>
          <w:szCs w:val="28"/>
          <w:rtl/>
        </w:rPr>
        <w:t xml:space="preserve">*מקום </w:t>
      </w:r>
      <w:r w:rsidRPr="00037733">
        <w:rPr>
          <w:rFonts w:ascii="David" w:eastAsia="Calibri" w:hAnsi="David" w:cs="David"/>
          <w:sz w:val="28"/>
          <w:szCs w:val="28"/>
          <w:rtl/>
        </w:rPr>
        <w:t xml:space="preserve">העבודה בגבעתיים, </w:t>
      </w:r>
    </w:p>
    <w:p w:rsidR="00037733" w:rsidRPr="00037733" w:rsidRDefault="00037733" w:rsidP="00037733">
      <w:pPr>
        <w:spacing w:after="0" w:line="240" w:lineRule="auto"/>
        <w:rPr>
          <w:rFonts w:ascii="David" w:eastAsia="Calibri" w:hAnsi="David" w:cs="David"/>
          <w:sz w:val="28"/>
          <w:szCs w:val="28"/>
          <w:rtl/>
        </w:rPr>
      </w:pPr>
      <w:r w:rsidRPr="00037733">
        <w:rPr>
          <w:rFonts w:ascii="David" w:eastAsia="Calibri" w:hAnsi="David" w:cs="David" w:hint="cs"/>
          <w:sz w:val="28"/>
          <w:szCs w:val="28"/>
          <w:rtl/>
        </w:rPr>
        <w:t>*</w:t>
      </w:r>
      <w:r w:rsidRPr="00037733">
        <w:rPr>
          <w:rFonts w:ascii="David" w:eastAsia="Calibri" w:hAnsi="David" w:cs="David"/>
          <w:sz w:val="28"/>
          <w:szCs w:val="28"/>
          <w:rtl/>
        </w:rPr>
        <w:t>משרה מלאה</w:t>
      </w:r>
    </w:p>
    <w:p w:rsidR="00037733" w:rsidRDefault="00037733" w:rsidP="002D2EAC">
      <w:pPr>
        <w:jc w:val="center"/>
        <w:rPr>
          <w:rFonts w:cs="Arial"/>
          <w:b/>
          <w:bCs/>
          <w:color w:val="0D0D0D" w:themeColor="text1" w:themeTint="F2"/>
          <w:sz w:val="28"/>
          <w:szCs w:val="28"/>
          <w:rtl/>
        </w:rPr>
      </w:pPr>
    </w:p>
    <w:p w:rsidR="002D2EAC" w:rsidRPr="00037733" w:rsidRDefault="002D2EAC" w:rsidP="002D2EAC">
      <w:pPr>
        <w:jc w:val="center"/>
        <w:rPr>
          <w:b/>
          <w:bCs/>
          <w:color w:val="0D0D0D" w:themeColor="text1" w:themeTint="F2"/>
          <w:sz w:val="28"/>
          <w:szCs w:val="28"/>
          <w:rtl/>
        </w:rPr>
      </w:pPr>
      <w:r w:rsidRPr="00037733">
        <w:rPr>
          <w:rFonts w:cs="Arial" w:hint="cs"/>
          <w:b/>
          <w:bCs/>
          <w:color w:val="0D0D0D" w:themeColor="text1" w:themeTint="F2"/>
          <w:sz w:val="28"/>
          <w:szCs w:val="28"/>
          <w:rtl/>
        </w:rPr>
        <w:t xml:space="preserve">לשליחת קו"ח : </w:t>
      </w:r>
    </w:p>
    <w:p w:rsidR="001954EC" w:rsidRPr="00037733" w:rsidRDefault="001825FF" w:rsidP="002D2EAC">
      <w:pPr>
        <w:jc w:val="center"/>
        <w:rPr>
          <w:b/>
          <w:bCs/>
          <w:color w:val="1F4E79" w:themeColor="accent1" w:themeShade="80"/>
          <w:sz w:val="28"/>
          <w:szCs w:val="28"/>
          <w:rtl/>
        </w:rPr>
      </w:pPr>
      <w:hyperlink r:id="rId6" w:history="1">
        <w:r w:rsidR="002D2EAC" w:rsidRPr="00037733">
          <w:rPr>
            <w:rStyle w:val="Hyperlink"/>
            <w:b/>
            <w:bCs/>
            <w:color w:val="1F4E79" w:themeColor="accent1" w:themeShade="80"/>
            <w:sz w:val="28"/>
            <w:szCs w:val="28"/>
          </w:rPr>
          <w:t>michalk@cancer.org.il</w:t>
        </w:r>
      </w:hyperlink>
    </w:p>
    <w:p w:rsidR="002D2EAC" w:rsidRPr="00037733" w:rsidRDefault="002D2EAC" w:rsidP="002D2EAC">
      <w:pPr>
        <w:jc w:val="center"/>
        <w:rPr>
          <w:b/>
          <w:bCs/>
          <w:color w:val="1F4E79" w:themeColor="accent1" w:themeShade="80"/>
          <w:sz w:val="28"/>
          <w:szCs w:val="28"/>
          <w:rtl/>
        </w:rPr>
      </w:pPr>
      <w:r w:rsidRPr="00037733">
        <w:rPr>
          <w:rFonts w:cs="Arial"/>
          <w:b/>
          <w:bCs/>
          <w:color w:val="1F4E79" w:themeColor="accent1" w:themeShade="80"/>
          <w:sz w:val="28"/>
          <w:szCs w:val="28"/>
          <w:rtl/>
        </w:rPr>
        <w:t>03-5721609</w:t>
      </w:r>
    </w:p>
    <w:sectPr w:rsidR="002D2EAC" w:rsidRPr="00037733" w:rsidSect="00A735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5C77"/>
    <w:multiLevelType w:val="hybridMultilevel"/>
    <w:tmpl w:val="FFF89B3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AC"/>
    <w:rsid w:val="00037733"/>
    <w:rsid w:val="001825FF"/>
    <w:rsid w:val="001954EC"/>
    <w:rsid w:val="002D2EAC"/>
    <w:rsid w:val="007C0A1B"/>
    <w:rsid w:val="009E2CDC"/>
    <w:rsid w:val="00A735F7"/>
    <w:rsid w:val="00C44207"/>
    <w:rsid w:val="00D850F7"/>
    <w:rsid w:val="00F409FE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52820-0091-4EDA-B76E-ADDC06B3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lk@cancer.org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Hasbara Dep</dc:creator>
  <cp:keywords/>
  <dc:description/>
  <cp:lastModifiedBy>Jessica Bressler</cp:lastModifiedBy>
  <cp:revision>2</cp:revision>
  <cp:lastPrinted>2021-12-22T06:55:00Z</cp:lastPrinted>
  <dcterms:created xsi:type="dcterms:W3CDTF">2022-03-08T07:26:00Z</dcterms:created>
  <dcterms:modified xsi:type="dcterms:W3CDTF">2022-03-08T07:26:00Z</dcterms:modified>
</cp:coreProperties>
</file>